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26C63DC"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2D0EE5" w:rsidRPr="002D0EE5">
        <w:rPr>
          <w:b/>
          <w:sz w:val="24"/>
          <w:szCs w:val="24"/>
          <w:lang w:eastAsia="ko-KR"/>
        </w:rPr>
        <w:t>R4-2318667</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1904AFB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FE3806">
        <w:rPr>
          <w:rFonts w:ascii="Arial" w:hAnsi="Arial"/>
          <w:sz w:val="24"/>
        </w:rPr>
        <w:t>9.6.6</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9302AA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D1AE0" w:rsidRPr="004D1AE0">
        <w:rPr>
          <w:rFonts w:ascii="Arial" w:hAnsi="Arial"/>
          <w:bCs/>
          <w:sz w:val="24"/>
        </w:rPr>
        <w:t>Discussion on UE requirements for IoT-NTN enhancement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E346493" w14:textId="35AF3320" w:rsidR="00872D3E" w:rsidRDefault="00872D3E" w:rsidP="00872D3E">
      <w:pPr>
        <w:pStyle w:val="Default"/>
        <w:spacing w:after="120"/>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A</w:t>
      </w:r>
      <w:r>
        <w:rPr>
          <w:rFonts w:ascii="Times New Roman" w:eastAsiaTheme="minorEastAsia" w:hAnsi="Times New Roman" w:cs="Times New Roman"/>
          <w:color w:val="auto"/>
          <w:sz w:val="20"/>
          <w:szCs w:val="20"/>
          <w:lang w:val="en-GB" w:eastAsia="zh-TW"/>
        </w:rPr>
        <w:t xml:space="preserve">ccording to </w:t>
      </w:r>
      <w:r w:rsidR="0008162C">
        <w:rPr>
          <w:rFonts w:ascii="Times New Roman" w:eastAsiaTheme="minorEastAsia" w:hAnsi="Times New Roman" w:cs="Times New Roman"/>
          <w:color w:val="auto"/>
          <w:sz w:val="20"/>
          <w:szCs w:val="20"/>
          <w:lang w:val="en-GB" w:eastAsia="zh-TW"/>
        </w:rPr>
        <w:t xml:space="preserve">the </w:t>
      </w:r>
      <w:r w:rsidR="005C157E">
        <w:rPr>
          <w:rFonts w:ascii="Times New Roman" w:eastAsiaTheme="minorEastAsia" w:hAnsi="Times New Roman" w:cs="Times New Roman"/>
          <w:color w:val="auto"/>
          <w:sz w:val="20"/>
          <w:szCs w:val="20"/>
          <w:lang w:val="en-GB" w:eastAsia="zh-TW"/>
        </w:rPr>
        <w:t xml:space="preserve">revised </w:t>
      </w:r>
      <w:r>
        <w:rPr>
          <w:rFonts w:ascii="Times New Roman" w:eastAsiaTheme="minorEastAsia" w:hAnsi="Times New Roman" w:cs="Times New Roman"/>
          <w:color w:val="auto"/>
          <w:sz w:val="20"/>
          <w:szCs w:val="20"/>
          <w:lang w:val="en-GB" w:eastAsia="zh-TW"/>
        </w:rPr>
        <w:t xml:space="preserve">WID in [1], RAN4 is tasked to specify requirements for </w:t>
      </w:r>
      <w:r w:rsidRPr="00872D3E">
        <w:rPr>
          <w:rFonts w:ascii="Times New Roman" w:eastAsiaTheme="minorEastAsia" w:hAnsi="Times New Roman" w:cs="Times New Roman"/>
          <w:color w:val="auto"/>
          <w:sz w:val="20"/>
          <w:szCs w:val="20"/>
          <w:lang w:val="en-GB" w:eastAsia="zh-TW"/>
        </w:rPr>
        <w:t>IoT-NTN enhancement</w:t>
      </w:r>
      <w:r>
        <w:rPr>
          <w:rFonts w:ascii="Times New Roman" w:eastAsiaTheme="minorEastAsia" w:hAnsi="Times New Roman" w:cs="Times New Roman"/>
          <w:color w:val="auto"/>
          <w:sz w:val="20"/>
          <w:szCs w:val="20"/>
          <w:lang w:val="en-GB" w:eastAsia="zh-TW"/>
        </w:rPr>
        <w:t>.</w:t>
      </w:r>
    </w:p>
    <w:tbl>
      <w:tblPr>
        <w:tblStyle w:val="a9"/>
        <w:tblW w:w="0" w:type="auto"/>
        <w:tblLook w:val="04A0" w:firstRow="1" w:lastRow="0" w:firstColumn="1" w:lastColumn="0" w:noHBand="0" w:noVBand="1"/>
      </w:tblPr>
      <w:tblGrid>
        <w:gridCol w:w="9629"/>
      </w:tblGrid>
      <w:tr w:rsidR="00872D3E" w14:paraId="551E8A54" w14:textId="77777777" w:rsidTr="00872D3E">
        <w:tc>
          <w:tcPr>
            <w:tcW w:w="9629" w:type="dxa"/>
          </w:tcPr>
          <w:p w14:paraId="6B0D4A70" w14:textId="2BF0FD83" w:rsidR="00872D3E" w:rsidRPr="0082189F" w:rsidRDefault="00872D3E" w:rsidP="00872D3E">
            <w:pPr>
              <w:numPr>
                <w:ilvl w:val="0"/>
                <w:numId w:val="14"/>
              </w:numPr>
              <w:spacing w:after="0"/>
              <w:ind w:left="360"/>
              <w:rPr>
                <w:lang w:val="en-US" w:eastAsia="en-US"/>
              </w:rPr>
            </w:pPr>
            <w:r>
              <w:rPr>
                <w:lang w:val="en-US" w:eastAsia="en-US"/>
              </w:rPr>
              <w:t>Specify UE RRM performance requirements to support the agreed mobility enhancements for NB-IoT/eMTC [RAN4]</w:t>
            </w:r>
          </w:p>
          <w:p w14:paraId="6C10A1DD" w14:textId="095A9643" w:rsidR="00872D3E" w:rsidRPr="00872D3E" w:rsidRDefault="00872D3E" w:rsidP="00872D3E">
            <w:pPr>
              <w:numPr>
                <w:ilvl w:val="0"/>
                <w:numId w:val="14"/>
              </w:numPr>
              <w:spacing w:after="0"/>
              <w:ind w:left="360"/>
              <w:rPr>
                <w:lang w:val="en-US" w:eastAsia="en-US"/>
              </w:rPr>
            </w:pPr>
            <w:r>
              <w:rPr>
                <w:lang w:val="en-US" w:eastAsia="en-US"/>
              </w:rPr>
              <w:t>Specify UE and Base Station demodulation requirements for operation with disabled HARQ feedback for NB-IoT/eMTC [RAN4]</w:t>
            </w:r>
          </w:p>
        </w:tc>
      </w:tr>
    </w:tbl>
    <w:p w14:paraId="7C5540DB" w14:textId="61905CA8" w:rsidR="00837284" w:rsidRPr="00872D3E" w:rsidRDefault="00837284" w:rsidP="00126AA3">
      <w:pPr>
        <w:pStyle w:val="Default"/>
        <w:spacing w:before="120"/>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this contribution, we provide our views about demodulation requirements for </w:t>
      </w:r>
      <w:r w:rsidRPr="00872D3E">
        <w:rPr>
          <w:rFonts w:ascii="Times New Roman" w:eastAsiaTheme="minorEastAsia" w:hAnsi="Times New Roman" w:cs="Times New Roman"/>
          <w:color w:val="auto"/>
          <w:sz w:val="20"/>
          <w:szCs w:val="20"/>
          <w:lang w:val="en-GB" w:eastAsia="zh-TW"/>
        </w:rPr>
        <w:t>IoT-NTN enhancement</w:t>
      </w:r>
      <w:r>
        <w:rPr>
          <w:rFonts w:ascii="Times New Roman" w:eastAsiaTheme="minorEastAsia" w:hAnsi="Times New Roman" w:cs="Times New Roman"/>
          <w:color w:val="auto"/>
          <w:sz w:val="20"/>
          <w:szCs w:val="20"/>
          <w:lang w:val="en-GB" w:eastAsia="zh-TW"/>
        </w:rPr>
        <w:t>.</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41480C1F" w14:textId="1066026D" w:rsidR="00347471" w:rsidRPr="00796926" w:rsidRDefault="00FA149E" w:rsidP="00C31E30">
      <w:pPr>
        <w:jc w:val="both"/>
        <w:rPr>
          <w:rFonts w:eastAsiaTheme="minorEastAsia"/>
          <w:lang w:val="en-US" w:eastAsia="zh-TW"/>
        </w:rPr>
      </w:pPr>
      <w:r>
        <w:rPr>
          <w:rFonts w:eastAsiaTheme="minorEastAsia" w:hint="eastAsia"/>
          <w:lang w:val="en-US" w:eastAsia="zh-TW"/>
        </w:rPr>
        <w:t>F</w:t>
      </w:r>
      <w:r>
        <w:rPr>
          <w:rFonts w:eastAsiaTheme="minorEastAsia"/>
          <w:lang w:val="en-US" w:eastAsia="zh-TW"/>
        </w:rPr>
        <w:t>or IoT-NTN enhancement, RAN1</w:t>
      </w:r>
      <w:r w:rsidR="00836E52">
        <w:rPr>
          <w:rFonts w:eastAsiaTheme="minorEastAsia"/>
          <w:lang w:val="en-US" w:eastAsia="zh-TW"/>
        </w:rPr>
        <w:t>/RAN2</w:t>
      </w:r>
      <w:r>
        <w:rPr>
          <w:rFonts w:eastAsiaTheme="minorEastAsia"/>
          <w:lang w:val="en-US" w:eastAsia="zh-TW"/>
        </w:rPr>
        <w:t xml:space="preserve"> did not increase the HARQ process number but only </w:t>
      </w:r>
      <w:r w:rsidR="008528A6">
        <w:rPr>
          <w:rFonts w:eastAsiaTheme="minorEastAsia"/>
          <w:lang w:val="en-US" w:eastAsia="zh-TW"/>
        </w:rPr>
        <w:t>introduce</w:t>
      </w:r>
      <w:r w:rsidR="00347471">
        <w:rPr>
          <w:rFonts w:eastAsiaTheme="minorEastAsia"/>
          <w:lang w:val="en-US" w:eastAsia="zh-TW"/>
        </w:rPr>
        <w:t>d</w:t>
      </w:r>
      <w:r w:rsidR="008528A6">
        <w:rPr>
          <w:rFonts w:eastAsiaTheme="minorEastAsia"/>
          <w:lang w:val="en-US" w:eastAsia="zh-TW"/>
        </w:rPr>
        <w:t xml:space="preserve"> disable HARQ functionality to </w:t>
      </w:r>
      <w:r w:rsidR="008528A6" w:rsidRPr="008528A6">
        <w:rPr>
          <w:rFonts w:eastAsiaTheme="minorEastAsia"/>
          <w:lang w:val="en-US" w:eastAsia="zh-TW"/>
        </w:rPr>
        <w:t>mitigate impact of HARQ stalling on UE data rates</w:t>
      </w:r>
      <w:r w:rsidR="008528A6">
        <w:rPr>
          <w:rFonts w:eastAsiaTheme="minorEastAsia"/>
          <w:lang w:val="en-US" w:eastAsia="zh-TW"/>
        </w:rPr>
        <w:t xml:space="preserve">. </w:t>
      </w:r>
      <w:r w:rsidR="00FA1456">
        <w:rPr>
          <w:lang w:val="en-US" w:eastAsia="zh-CN"/>
        </w:rPr>
        <w:t>I</w:t>
      </w:r>
      <w:r w:rsidR="00FA1456" w:rsidRPr="009E4A12">
        <w:rPr>
          <w:lang w:val="en-US" w:eastAsia="zh-CN"/>
        </w:rPr>
        <w:t xml:space="preserve">n </w:t>
      </w:r>
      <w:r w:rsidR="00FA1456">
        <w:rPr>
          <w:lang w:val="en-US" w:eastAsia="zh-CN"/>
        </w:rPr>
        <w:t xml:space="preserve">the </w:t>
      </w:r>
      <w:r w:rsidR="00FA1456" w:rsidRPr="009E4A12">
        <w:rPr>
          <w:lang w:val="en-US" w:eastAsia="zh-CN"/>
        </w:rPr>
        <w:t xml:space="preserve">legacy PDSCH test, the throughput is </w:t>
      </w:r>
      <w:r w:rsidR="00FA1456">
        <w:rPr>
          <w:lang w:val="en-US" w:eastAsia="zh-CN"/>
        </w:rPr>
        <w:t>calculated</w:t>
      </w:r>
      <w:r w:rsidR="00FA1456" w:rsidRPr="009E4A12">
        <w:rPr>
          <w:lang w:val="en-US" w:eastAsia="zh-CN"/>
        </w:rPr>
        <w:t xml:space="preserve"> based on HARQ feedback and </w:t>
      </w:r>
      <w:r w:rsidR="00FA1456">
        <w:rPr>
          <w:lang w:val="en-US" w:eastAsia="zh-CN"/>
        </w:rPr>
        <w:t xml:space="preserve">the </w:t>
      </w:r>
      <w:r w:rsidR="00FA1456" w:rsidRPr="009E4A12">
        <w:rPr>
          <w:lang w:val="en-US" w:eastAsia="zh-CN"/>
        </w:rPr>
        <w:t xml:space="preserve">corresponding TB size. </w:t>
      </w:r>
      <w:r w:rsidR="00347471" w:rsidRPr="00796926">
        <w:rPr>
          <w:lang w:val="en-US" w:eastAsia="zh-CN"/>
        </w:rPr>
        <w:t>For NB-IoT, there is only one HARQ process. W</w:t>
      </w:r>
      <w:r w:rsidR="00347471" w:rsidRPr="00BE2B16">
        <w:rPr>
          <w:lang w:val="en-US" w:eastAsia="zh-CN"/>
        </w:rPr>
        <w:t xml:space="preserve">ith disabled HARQ feedback for downlink transmission, it is difficult to </w:t>
      </w:r>
      <w:r w:rsidR="00347471">
        <w:rPr>
          <w:lang w:val="en-US" w:eastAsia="zh-CN"/>
        </w:rPr>
        <w:t>have</w:t>
      </w:r>
      <w:r w:rsidR="00347471" w:rsidRPr="00BE2B16">
        <w:rPr>
          <w:lang w:val="en-US" w:eastAsia="zh-CN"/>
        </w:rPr>
        <w:t xml:space="preserve"> statistics </w:t>
      </w:r>
      <w:r w:rsidR="00347471">
        <w:rPr>
          <w:lang w:val="en-US" w:eastAsia="zh-CN"/>
        </w:rPr>
        <w:t xml:space="preserve">for </w:t>
      </w:r>
      <w:r w:rsidR="00347471" w:rsidRPr="00BE2B16">
        <w:rPr>
          <w:lang w:val="en-US" w:eastAsia="zh-CN"/>
        </w:rPr>
        <w:t xml:space="preserve">throughput </w:t>
      </w:r>
      <w:r w:rsidR="00347471">
        <w:rPr>
          <w:lang w:val="en-US" w:eastAsia="zh-CN"/>
        </w:rPr>
        <w:t>since there is no HARQ ACK/NACK feedback. TE has no idea about whether UE correctly decoded PDSCH or not</w:t>
      </w:r>
      <w:r w:rsidR="00796926">
        <w:rPr>
          <w:lang w:val="en-US" w:eastAsia="zh-CN"/>
        </w:rPr>
        <w:t>, which means that the UE</w:t>
      </w:r>
      <w:r w:rsidR="00796926" w:rsidRPr="00796926">
        <w:rPr>
          <w:rFonts w:hint="eastAsia"/>
          <w:lang w:val="en-US" w:eastAsia="zh-CN"/>
        </w:rPr>
        <w:t xml:space="preserve"> </w:t>
      </w:r>
      <w:r w:rsidR="00796926" w:rsidRPr="00796926">
        <w:rPr>
          <w:lang w:val="en-US" w:eastAsia="zh-CN"/>
        </w:rPr>
        <w:t>perf</w:t>
      </w:r>
      <w:r w:rsidR="00796926">
        <w:rPr>
          <w:lang w:val="en-US" w:eastAsia="zh-CN"/>
        </w:rPr>
        <w:t xml:space="preserve">ormance </w:t>
      </w:r>
      <w:r w:rsidR="00796926">
        <w:rPr>
          <w:rFonts w:eastAsiaTheme="minorEastAsia" w:hint="eastAsia"/>
          <w:lang w:val="en-US" w:eastAsia="zh-TW"/>
        </w:rPr>
        <w:t>c</w:t>
      </w:r>
      <w:r w:rsidR="00796926">
        <w:rPr>
          <w:rFonts w:eastAsiaTheme="minorEastAsia"/>
          <w:lang w:val="en-US" w:eastAsia="zh-TW"/>
        </w:rPr>
        <w:t>annot be verified.</w:t>
      </w:r>
      <w:r w:rsidR="00490574">
        <w:rPr>
          <w:rFonts w:eastAsiaTheme="minorEastAsia"/>
          <w:lang w:val="en-US" w:eastAsia="zh-TW"/>
        </w:rPr>
        <w:t xml:space="preserve"> Also, </w:t>
      </w:r>
      <w:r w:rsidR="007E52B8">
        <w:rPr>
          <w:rFonts w:eastAsiaTheme="minorEastAsia"/>
          <w:lang w:val="en-US" w:eastAsia="zh-TW"/>
        </w:rPr>
        <w:t>the operation of disabled HARQ feedback is to turn off the ACK/NACK for HARQ process and not related to the UE demodulation performance</w:t>
      </w:r>
      <w:r w:rsidR="00490574">
        <w:rPr>
          <w:rFonts w:eastAsiaTheme="minorEastAsia"/>
          <w:lang w:val="en-US" w:eastAsia="zh-TW"/>
        </w:rPr>
        <w:t>. Therefore, we propose not to introduce UE demodulation performance requirement for the operation of disabled HARQ feedback.</w:t>
      </w:r>
    </w:p>
    <w:p w14:paraId="346BB9AC" w14:textId="533F8703" w:rsidR="00490574" w:rsidRDefault="00490574" w:rsidP="00C31E30">
      <w:pPr>
        <w:jc w:val="both"/>
        <w:rPr>
          <w:rFonts w:eastAsiaTheme="minorEastAsia"/>
          <w:lang w:val="en-US" w:eastAsia="zh-TW"/>
        </w:rPr>
      </w:pPr>
      <w:r w:rsidRPr="00490574">
        <w:rPr>
          <w:rFonts w:eastAsiaTheme="minorEastAsia" w:hint="eastAsia"/>
          <w:b/>
          <w:bCs/>
          <w:i/>
          <w:iCs/>
          <w:u w:val="single"/>
          <w:lang w:val="en-US" w:eastAsia="zh-TW"/>
        </w:rPr>
        <w:t>O</w:t>
      </w:r>
      <w:r w:rsidRPr="00490574">
        <w:rPr>
          <w:rFonts w:eastAsiaTheme="minorEastAsia"/>
          <w:b/>
          <w:bCs/>
          <w:i/>
          <w:iCs/>
          <w:u w:val="single"/>
          <w:lang w:val="en-US" w:eastAsia="zh-TW"/>
        </w:rPr>
        <w:t>bservation 1</w:t>
      </w:r>
      <w:r>
        <w:rPr>
          <w:rFonts w:eastAsiaTheme="minorEastAsia"/>
          <w:lang w:val="en-US" w:eastAsia="zh-TW"/>
        </w:rPr>
        <w:t>:</w:t>
      </w:r>
      <w:r w:rsidR="00891FEA">
        <w:rPr>
          <w:rFonts w:eastAsiaTheme="minorEastAsia"/>
          <w:lang w:val="en-US" w:eastAsia="zh-TW"/>
        </w:rPr>
        <w:t xml:space="preserve"> </w:t>
      </w:r>
      <w:r w:rsidR="00277704">
        <w:rPr>
          <w:rFonts w:eastAsiaTheme="minorEastAsia"/>
          <w:lang w:val="en-US" w:eastAsia="zh-TW"/>
        </w:rPr>
        <w:t xml:space="preserve">For NB-IoT, </w:t>
      </w:r>
      <w:r w:rsidR="00277704" w:rsidRPr="00796926">
        <w:rPr>
          <w:lang w:val="en-US" w:eastAsia="zh-CN"/>
        </w:rPr>
        <w:t>there is only one HARQ process</w:t>
      </w:r>
      <w:r w:rsidR="00277704">
        <w:rPr>
          <w:lang w:val="en-US" w:eastAsia="zh-CN"/>
        </w:rPr>
        <w:t>. If there is no ACK/NACK feedback from UE with disabled HARQ</w:t>
      </w:r>
      <w:r w:rsidR="003E096F">
        <w:rPr>
          <w:lang w:val="en-US" w:eastAsia="zh-CN"/>
        </w:rPr>
        <w:t xml:space="preserve"> feedback</w:t>
      </w:r>
      <w:r w:rsidR="00277704">
        <w:rPr>
          <w:lang w:val="en-US" w:eastAsia="zh-CN"/>
        </w:rPr>
        <w:t>, TE cannot have throughput statistics to verify the UE demodulation performance.</w:t>
      </w:r>
    </w:p>
    <w:p w14:paraId="3199003A" w14:textId="6DB354BE" w:rsidR="00490574" w:rsidRDefault="00490574" w:rsidP="00490574">
      <w:pPr>
        <w:jc w:val="both"/>
        <w:rPr>
          <w:rFonts w:eastAsiaTheme="minorEastAsia"/>
          <w:lang w:val="en-US" w:eastAsia="zh-TW"/>
        </w:rPr>
      </w:pPr>
      <w:r w:rsidRPr="00490574">
        <w:rPr>
          <w:rFonts w:eastAsiaTheme="minorEastAsia" w:hint="eastAsia"/>
          <w:b/>
          <w:bCs/>
          <w:i/>
          <w:iCs/>
          <w:u w:val="single"/>
          <w:lang w:val="en-US" w:eastAsia="zh-TW"/>
        </w:rPr>
        <w:t>O</w:t>
      </w:r>
      <w:r w:rsidRPr="00490574">
        <w:rPr>
          <w:rFonts w:eastAsiaTheme="minorEastAsia"/>
          <w:b/>
          <w:bCs/>
          <w:i/>
          <w:iCs/>
          <w:u w:val="single"/>
          <w:lang w:val="en-US" w:eastAsia="zh-TW"/>
        </w:rPr>
        <w:t xml:space="preserve">bservation </w:t>
      </w:r>
      <w:r>
        <w:rPr>
          <w:rFonts w:eastAsiaTheme="minorEastAsia"/>
          <w:b/>
          <w:bCs/>
          <w:i/>
          <w:iCs/>
          <w:u w:val="single"/>
          <w:lang w:val="en-US" w:eastAsia="zh-TW"/>
        </w:rPr>
        <w:t>2</w:t>
      </w:r>
      <w:r>
        <w:rPr>
          <w:rFonts w:eastAsiaTheme="minorEastAsia"/>
          <w:lang w:val="en-US" w:eastAsia="zh-TW"/>
        </w:rPr>
        <w:t>: The operation of disabled HARQ feedback is to turn off the ACK/NACK for HARQ process</w:t>
      </w:r>
      <w:r w:rsidR="00D60DD6">
        <w:rPr>
          <w:rFonts w:eastAsiaTheme="minorEastAsia"/>
          <w:lang w:val="en-US" w:eastAsia="zh-TW"/>
        </w:rPr>
        <w:t xml:space="preserve">. It is kind of </w:t>
      </w:r>
      <w:r w:rsidR="0064299A">
        <w:rPr>
          <w:rFonts w:eastAsiaTheme="minorEastAsia"/>
          <w:lang w:val="en-US" w:eastAsia="zh-TW"/>
        </w:rPr>
        <w:t xml:space="preserve">some </w:t>
      </w:r>
      <w:r w:rsidR="00D60DD6">
        <w:rPr>
          <w:rFonts w:eastAsiaTheme="minorEastAsia"/>
          <w:lang w:val="en-US" w:eastAsia="zh-TW"/>
        </w:rPr>
        <w:t>functionality</w:t>
      </w:r>
      <w:r>
        <w:rPr>
          <w:rFonts w:eastAsiaTheme="minorEastAsia"/>
          <w:lang w:val="en-US" w:eastAsia="zh-TW"/>
        </w:rPr>
        <w:t xml:space="preserve"> and not related to the UE demodulation performance</w:t>
      </w:r>
      <w:r w:rsidR="007E52B8">
        <w:rPr>
          <w:rFonts w:eastAsiaTheme="minorEastAsia"/>
          <w:lang w:val="en-US" w:eastAsia="zh-TW"/>
        </w:rPr>
        <w:t>.</w:t>
      </w:r>
    </w:p>
    <w:p w14:paraId="204BB4B7" w14:textId="5EDEFD0D" w:rsidR="00764383" w:rsidRPr="000C0F3E" w:rsidRDefault="00AF0C80" w:rsidP="000C0F3E">
      <w:pPr>
        <w:jc w:val="both"/>
        <w:rPr>
          <w:rFonts w:eastAsiaTheme="minorEastAsia"/>
          <w:lang w:val="en-US" w:eastAsia="zh-TW"/>
        </w:rPr>
      </w:pPr>
      <w:r w:rsidRPr="00AF0C80">
        <w:rPr>
          <w:rFonts w:eastAsiaTheme="minorEastAsia" w:hint="eastAsia"/>
          <w:b/>
          <w:bCs/>
          <w:i/>
          <w:iCs/>
          <w:u w:val="single"/>
          <w:lang w:val="en-US" w:eastAsia="zh-TW"/>
        </w:rPr>
        <w:t>P</w:t>
      </w:r>
      <w:r w:rsidRPr="00AF0C80">
        <w:rPr>
          <w:rFonts w:eastAsiaTheme="minorEastAsia"/>
          <w:b/>
          <w:bCs/>
          <w:i/>
          <w:iCs/>
          <w:u w:val="single"/>
          <w:lang w:val="en-US" w:eastAsia="zh-TW"/>
        </w:rPr>
        <w:t>roposal</w:t>
      </w:r>
      <w:r>
        <w:rPr>
          <w:rFonts w:eastAsiaTheme="minorEastAsia"/>
          <w:lang w:val="en-US" w:eastAsia="zh-TW"/>
        </w:rPr>
        <w:t xml:space="preserve">: Do not introduce </w:t>
      </w:r>
      <w:r w:rsidR="003F7E26">
        <w:rPr>
          <w:lang w:val="en-US" w:eastAsia="en-US"/>
        </w:rPr>
        <w:t>demodulation requirements for operation with disabled HARQ feedback for NB-IoT/eMTC</w:t>
      </w:r>
      <w:r w:rsidR="0056606C">
        <w:rPr>
          <w:rFonts w:eastAsiaTheme="minorEastAsia" w:hint="eastAsia"/>
          <w:lang w:val="en-US" w:eastAsia="zh-TW"/>
        </w:rPr>
        <w:t>.</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5FF5D3A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about </w:t>
      </w:r>
      <w:r w:rsidR="00D8768C">
        <w:rPr>
          <w:rFonts w:eastAsiaTheme="minorEastAsia"/>
          <w:lang w:eastAsia="zh-TW"/>
        </w:rPr>
        <w:t xml:space="preserve">UE </w:t>
      </w:r>
      <w:r w:rsidR="00EF47BC">
        <w:rPr>
          <w:lang w:val="en-US" w:eastAsia="en-US"/>
        </w:rPr>
        <w:t>demodulation requirements for operation with disabled HARQ feedback for NB-IoT/eMTC</w:t>
      </w:r>
      <w:r w:rsidR="00D8768C">
        <w:rPr>
          <w:lang w:val="en-US" w:eastAsia="en-US"/>
        </w:rPr>
        <w:t>.</w:t>
      </w:r>
    </w:p>
    <w:p w14:paraId="1D68110B" w14:textId="77777777" w:rsidR="000C0F3E" w:rsidRDefault="000C0F3E" w:rsidP="000C0F3E">
      <w:pPr>
        <w:jc w:val="both"/>
        <w:rPr>
          <w:rFonts w:eastAsiaTheme="minorEastAsia"/>
          <w:lang w:val="en-US" w:eastAsia="zh-TW"/>
        </w:rPr>
      </w:pPr>
      <w:r w:rsidRPr="00490574">
        <w:rPr>
          <w:rFonts w:eastAsiaTheme="minorEastAsia" w:hint="eastAsia"/>
          <w:b/>
          <w:bCs/>
          <w:i/>
          <w:iCs/>
          <w:u w:val="single"/>
          <w:lang w:val="en-US" w:eastAsia="zh-TW"/>
        </w:rPr>
        <w:t>O</w:t>
      </w:r>
      <w:r w:rsidRPr="00490574">
        <w:rPr>
          <w:rFonts w:eastAsiaTheme="minorEastAsia"/>
          <w:b/>
          <w:bCs/>
          <w:i/>
          <w:iCs/>
          <w:u w:val="single"/>
          <w:lang w:val="en-US" w:eastAsia="zh-TW"/>
        </w:rPr>
        <w:t>bservation 1</w:t>
      </w:r>
      <w:r>
        <w:rPr>
          <w:rFonts w:eastAsiaTheme="minorEastAsia"/>
          <w:lang w:val="en-US" w:eastAsia="zh-TW"/>
        </w:rPr>
        <w:t xml:space="preserve">: For NB-IoT, </w:t>
      </w:r>
      <w:r w:rsidRPr="00796926">
        <w:rPr>
          <w:lang w:val="en-US" w:eastAsia="zh-CN"/>
        </w:rPr>
        <w:t>there is only one HARQ process</w:t>
      </w:r>
      <w:r>
        <w:rPr>
          <w:lang w:val="en-US" w:eastAsia="zh-CN"/>
        </w:rPr>
        <w:t>. If there is no ACK/NACK feedback from UE with disabled HARQ feedback, TE cannot have throughput statistics to verify the UE demodulation performance.</w:t>
      </w:r>
    </w:p>
    <w:p w14:paraId="3C62A4E5" w14:textId="77777777" w:rsidR="000C0F3E" w:rsidRDefault="000C0F3E" w:rsidP="000C0F3E">
      <w:pPr>
        <w:jc w:val="both"/>
        <w:rPr>
          <w:rFonts w:eastAsiaTheme="minorEastAsia"/>
          <w:lang w:val="en-US" w:eastAsia="zh-TW"/>
        </w:rPr>
      </w:pPr>
      <w:r w:rsidRPr="00490574">
        <w:rPr>
          <w:rFonts w:eastAsiaTheme="minorEastAsia" w:hint="eastAsia"/>
          <w:b/>
          <w:bCs/>
          <w:i/>
          <w:iCs/>
          <w:u w:val="single"/>
          <w:lang w:val="en-US" w:eastAsia="zh-TW"/>
        </w:rPr>
        <w:t>O</w:t>
      </w:r>
      <w:r w:rsidRPr="00490574">
        <w:rPr>
          <w:rFonts w:eastAsiaTheme="minorEastAsia"/>
          <w:b/>
          <w:bCs/>
          <w:i/>
          <w:iCs/>
          <w:u w:val="single"/>
          <w:lang w:val="en-US" w:eastAsia="zh-TW"/>
        </w:rPr>
        <w:t xml:space="preserve">bservation </w:t>
      </w:r>
      <w:r>
        <w:rPr>
          <w:rFonts w:eastAsiaTheme="minorEastAsia"/>
          <w:b/>
          <w:bCs/>
          <w:i/>
          <w:iCs/>
          <w:u w:val="single"/>
          <w:lang w:val="en-US" w:eastAsia="zh-TW"/>
        </w:rPr>
        <w:t>2</w:t>
      </w:r>
      <w:r>
        <w:rPr>
          <w:rFonts w:eastAsiaTheme="minorEastAsia"/>
          <w:lang w:val="en-US" w:eastAsia="zh-TW"/>
        </w:rPr>
        <w:t>: The operation of disabled HARQ feedback is to turn off the ACK/NACK for HARQ process. It is kind of some functionality and not related to the UE demodulation performance.</w:t>
      </w:r>
    </w:p>
    <w:p w14:paraId="7387EAA2" w14:textId="71981FA0" w:rsidR="009A6694" w:rsidRPr="000C0F3E" w:rsidRDefault="000C0F3E" w:rsidP="008C2F01">
      <w:pPr>
        <w:jc w:val="both"/>
        <w:rPr>
          <w:rFonts w:eastAsiaTheme="minorEastAsia"/>
          <w:lang w:val="en-US" w:eastAsia="zh-TW"/>
        </w:rPr>
      </w:pPr>
      <w:r w:rsidRPr="00AF0C80">
        <w:rPr>
          <w:rFonts w:eastAsiaTheme="minorEastAsia" w:hint="eastAsia"/>
          <w:b/>
          <w:bCs/>
          <w:i/>
          <w:iCs/>
          <w:u w:val="single"/>
          <w:lang w:val="en-US" w:eastAsia="zh-TW"/>
        </w:rPr>
        <w:t>P</w:t>
      </w:r>
      <w:r w:rsidRPr="00AF0C80">
        <w:rPr>
          <w:rFonts w:eastAsiaTheme="minorEastAsia"/>
          <w:b/>
          <w:bCs/>
          <w:i/>
          <w:iCs/>
          <w:u w:val="single"/>
          <w:lang w:val="en-US" w:eastAsia="zh-TW"/>
        </w:rPr>
        <w:t>roposal</w:t>
      </w:r>
      <w:r>
        <w:rPr>
          <w:rFonts w:eastAsiaTheme="minorEastAsia"/>
          <w:lang w:val="en-US" w:eastAsia="zh-TW"/>
        </w:rPr>
        <w:t xml:space="preserve">: Do not introduce </w:t>
      </w:r>
      <w:r>
        <w:rPr>
          <w:lang w:val="en-US" w:eastAsia="en-US"/>
        </w:rPr>
        <w:t>demodulation requirements for operation with disabled HARQ feedback for NB-IoT/eMTC</w:t>
      </w:r>
      <w:r>
        <w:rPr>
          <w:rFonts w:eastAsiaTheme="minorEastAsia" w:hint="eastAsia"/>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62233EAF" w:rsidR="008D0CBA" w:rsidRPr="00872D3E" w:rsidRDefault="00872D3E" w:rsidP="00872D3E">
      <w:pPr>
        <w:pStyle w:val="a7"/>
        <w:numPr>
          <w:ilvl w:val="0"/>
          <w:numId w:val="2"/>
        </w:numPr>
        <w:ind w:leftChars="0"/>
        <w:rPr>
          <w:rFonts w:eastAsia="SimSun"/>
          <w:lang w:eastAsia="zh-CN"/>
        </w:rPr>
      </w:pPr>
      <w:r w:rsidRPr="00872D3E">
        <w:rPr>
          <w:rFonts w:eastAsia="SimSun"/>
          <w:lang w:eastAsia="zh-CN"/>
        </w:rPr>
        <w:t xml:space="preserve">RP-231407, Revised WID on IoT NTN enhancements, MediaTek Inc., RANP #100 meeting, June 2023. </w:t>
      </w:r>
    </w:p>
    <w:sectPr w:rsidR="008D0CBA" w:rsidRPr="00872D3E"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A1B8C" w14:textId="77777777" w:rsidR="00156906" w:rsidRDefault="00156906" w:rsidP="000A231E">
      <w:pPr>
        <w:spacing w:after="0"/>
      </w:pPr>
      <w:r>
        <w:separator/>
      </w:r>
    </w:p>
  </w:endnote>
  <w:endnote w:type="continuationSeparator" w:id="0">
    <w:p w14:paraId="54CA308A" w14:textId="77777777" w:rsidR="00156906" w:rsidRDefault="0015690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5158" w14:textId="77777777" w:rsidR="00156906" w:rsidRDefault="00156906" w:rsidP="000A231E">
      <w:pPr>
        <w:spacing w:after="0"/>
      </w:pPr>
      <w:r>
        <w:separator/>
      </w:r>
    </w:p>
  </w:footnote>
  <w:footnote w:type="continuationSeparator" w:id="0">
    <w:p w14:paraId="68DB26E7" w14:textId="77777777" w:rsidR="00156906" w:rsidRDefault="0015690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BA4479"/>
    <w:multiLevelType w:val="hybridMultilevel"/>
    <w:tmpl w:val="3FB8C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6"/>
  </w:num>
  <w:num w:numId="2" w16cid:durableId="78914589">
    <w:abstractNumId w:val="8"/>
  </w:num>
  <w:num w:numId="3" w16cid:durableId="391581186">
    <w:abstractNumId w:val="10"/>
  </w:num>
  <w:num w:numId="4" w16cid:durableId="129713142">
    <w:abstractNumId w:val="9"/>
  </w:num>
  <w:num w:numId="5" w16cid:durableId="538857969">
    <w:abstractNumId w:val="15"/>
  </w:num>
  <w:num w:numId="6" w16cid:durableId="880165457">
    <w:abstractNumId w:val="1"/>
  </w:num>
  <w:num w:numId="7" w16cid:durableId="675815263">
    <w:abstractNumId w:val="4"/>
  </w:num>
  <w:num w:numId="8" w16cid:durableId="1730962205">
    <w:abstractNumId w:val="14"/>
  </w:num>
  <w:num w:numId="9" w16cid:durableId="1886408449">
    <w:abstractNumId w:val="5"/>
  </w:num>
  <w:num w:numId="10" w16cid:durableId="651981631">
    <w:abstractNumId w:val="12"/>
  </w:num>
  <w:num w:numId="11" w16cid:durableId="1938246268">
    <w:abstractNumId w:val="7"/>
  </w:num>
  <w:num w:numId="12" w16cid:durableId="195699417">
    <w:abstractNumId w:val="13"/>
  </w:num>
  <w:num w:numId="13" w16cid:durableId="1286422033">
    <w:abstractNumId w:val="3"/>
  </w:num>
  <w:num w:numId="14" w16cid:durableId="1196961554">
    <w:abstractNumId w:val="0"/>
  </w:num>
  <w:num w:numId="15" w16cid:durableId="1350334764">
    <w:abstractNumId w:val="2"/>
  </w:num>
  <w:num w:numId="16" w16cid:durableId="7851509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3A9E"/>
    <w:rsid w:val="00064295"/>
    <w:rsid w:val="00071A5F"/>
    <w:rsid w:val="00072351"/>
    <w:rsid w:val="0007243E"/>
    <w:rsid w:val="00072DFA"/>
    <w:rsid w:val="00075C68"/>
    <w:rsid w:val="00076EB8"/>
    <w:rsid w:val="0008162C"/>
    <w:rsid w:val="00083A2B"/>
    <w:rsid w:val="00086319"/>
    <w:rsid w:val="00087100"/>
    <w:rsid w:val="000A231E"/>
    <w:rsid w:val="000A2C45"/>
    <w:rsid w:val="000B1E3F"/>
    <w:rsid w:val="000B3FEB"/>
    <w:rsid w:val="000B743B"/>
    <w:rsid w:val="000B7D69"/>
    <w:rsid w:val="000C096E"/>
    <w:rsid w:val="000C0F3E"/>
    <w:rsid w:val="000C31FB"/>
    <w:rsid w:val="000D12EC"/>
    <w:rsid w:val="000D2ED1"/>
    <w:rsid w:val="000D46C8"/>
    <w:rsid w:val="000D5A65"/>
    <w:rsid w:val="000D5A89"/>
    <w:rsid w:val="000D6257"/>
    <w:rsid w:val="000D7F7B"/>
    <w:rsid w:val="000E18D3"/>
    <w:rsid w:val="000E331F"/>
    <w:rsid w:val="000E78BD"/>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26AA3"/>
    <w:rsid w:val="00131B4C"/>
    <w:rsid w:val="00137436"/>
    <w:rsid w:val="00141F7B"/>
    <w:rsid w:val="00142A44"/>
    <w:rsid w:val="00144549"/>
    <w:rsid w:val="0014494A"/>
    <w:rsid w:val="00145D95"/>
    <w:rsid w:val="00150EFE"/>
    <w:rsid w:val="00153250"/>
    <w:rsid w:val="00156906"/>
    <w:rsid w:val="00156F1C"/>
    <w:rsid w:val="001573D0"/>
    <w:rsid w:val="001634A8"/>
    <w:rsid w:val="00163DAC"/>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49BE"/>
    <w:rsid w:val="001D4A7A"/>
    <w:rsid w:val="001D555E"/>
    <w:rsid w:val="001D56DC"/>
    <w:rsid w:val="001E08B6"/>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FFF"/>
    <w:rsid w:val="00247930"/>
    <w:rsid w:val="00247E0B"/>
    <w:rsid w:val="002523E0"/>
    <w:rsid w:val="00255189"/>
    <w:rsid w:val="002559FA"/>
    <w:rsid w:val="002565BF"/>
    <w:rsid w:val="00270305"/>
    <w:rsid w:val="00270645"/>
    <w:rsid w:val="002708EB"/>
    <w:rsid w:val="00270A86"/>
    <w:rsid w:val="0027134D"/>
    <w:rsid w:val="00273580"/>
    <w:rsid w:val="0027445F"/>
    <w:rsid w:val="00274634"/>
    <w:rsid w:val="00274B9B"/>
    <w:rsid w:val="00274BEA"/>
    <w:rsid w:val="00277704"/>
    <w:rsid w:val="002805D0"/>
    <w:rsid w:val="00286CE7"/>
    <w:rsid w:val="00287F57"/>
    <w:rsid w:val="00293491"/>
    <w:rsid w:val="00294C35"/>
    <w:rsid w:val="00296FD7"/>
    <w:rsid w:val="002A2262"/>
    <w:rsid w:val="002A3E44"/>
    <w:rsid w:val="002A54BF"/>
    <w:rsid w:val="002A5B17"/>
    <w:rsid w:val="002B278E"/>
    <w:rsid w:val="002B2B19"/>
    <w:rsid w:val="002B4281"/>
    <w:rsid w:val="002B5021"/>
    <w:rsid w:val="002B6039"/>
    <w:rsid w:val="002B60E2"/>
    <w:rsid w:val="002B66D2"/>
    <w:rsid w:val="002B7B72"/>
    <w:rsid w:val="002C255B"/>
    <w:rsid w:val="002C419E"/>
    <w:rsid w:val="002C5840"/>
    <w:rsid w:val="002C63ED"/>
    <w:rsid w:val="002C7435"/>
    <w:rsid w:val="002D0EE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65F2"/>
    <w:rsid w:val="003278CD"/>
    <w:rsid w:val="0033030D"/>
    <w:rsid w:val="003312F0"/>
    <w:rsid w:val="00332594"/>
    <w:rsid w:val="00333DBE"/>
    <w:rsid w:val="00334187"/>
    <w:rsid w:val="003342C5"/>
    <w:rsid w:val="00337AD5"/>
    <w:rsid w:val="003404B0"/>
    <w:rsid w:val="00343268"/>
    <w:rsid w:val="0034533F"/>
    <w:rsid w:val="00346859"/>
    <w:rsid w:val="00347471"/>
    <w:rsid w:val="0034778F"/>
    <w:rsid w:val="0034790F"/>
    <w:rsid w:val="00347C07"/>
    <w:rsid w:val="0035139F"/>
    <w:rsid w:val="0035483F"/>
    <w:rsid w:val="00354AD5"/>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096F"/>
    <w:rsid w:val="003E1F79"/>
    <w:rsid w:val="003E3E92"/>
    <w:rsid w:val="003E5613"/>
    <w:rsid w:val="003E607A"/>
    <w:rsid w:val="003E6372"/>
    <w:rsid w:val="003F14A3"/>
    <w:rsid w:val="003F231A"/>
    <w:rsid w:val="003F3ECF"/>
    <w:rsid w:val="003F4A61"/>
    <w:rsid w:val="003F5A76"/>
    <w:rsid w:val="003F7008"/>
    <w:rsid w:val="003F7C40"/>
    <w:rsid w:val="003F7E26"/>
    <w:rsid w:val="0040081E"/>
    <w:rsid w:val="00401A64"/>
    <w:rsid w:val="00401D64"/>
    <w:rsid w:val="004026A2"/>
    <w:rsid w:val="00404143"/>
    <w:rsid w:val="00405728"/>
    <w:rsid w:val="00410767"/>
    <w:rsid w:val="004217C8"/>
    <w:rsid w:val="00421D28"/>
    <w:rsid w:val="00423208"/>
    <w:rsid w:val="004235F8"/>
    <w:rsid w:val="004246E1"/>
    <w:rsid w:val="00427059"/>
    <w:rsid w:val="004276FF"/>
    <w:rsid w:val="00427E5B"/>
    <w:rsid w:val="00430913"/>
    <w:rsid w:val="00431B7F"/>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0574"/>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1AE0"/>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6606C"/>
    <w:rsid w:val="00572793"/>
    <w:rsid w:val="005762E0"/>
    <w:rsid w:val="0057653F"/>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157E"/>
    <w:rsid w:val="005C25C5"/>
    <w:rsid w:val="005C35D9"/>
    <w:rsid w:val="005C37AF"/>
    <w:rsid w:val="005C439C"/>
    <w:rsid w:val="005C4547"/>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48F7"/>
    <w:rsid w:val="00605029"/>
    <w:rsid w:val="00605A44"/>
    <w:rsid w:val="00605B35"/>
    <w:rsid w:val="00606265"/>
    <w:rsid w:val="006067EF"/>
    <w:rsid w:val="00606B61"/>
    <w:rsid w:val="0061045B"/>
    <w:rsid w:val="00611048"/>
    <w:rsid w:val="00611979"/>
    <w:rsid w:val="006119C3"/>
    <w:rsid w:val="00613E34"/>
    <w:rsid w:val="0061553F"/>
    <w:rsid w:val="00620A00"/>
    <w:rsid w:val="006213D3"/>
    <w:rsid w:val="00622FC3"/>
    <w:rsid w:val="006244D6"/>
    <w:rsid w:val="006253CE"/>
    <w:rsid w:val="00630AAF"/>
    <w:rsid w:val="00633693"/>
    <w:rsid w:val="00633A2C"/>
    <w:rsid w:val="00637278"/>
    <w:rsid w:val="00641DFC"/>
    <w:rsid w:val="0064299A"/>
    <w:rsid w:val="00645277"/>
    <w:rsid w:val="00645CF8"/>
    <w:rsid w:val="00655EE6"/>
    <w:rsid w:val="00664933"/>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02E"/>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6565"/>
    <w:rsid w:val="00796926"/>
    <w:rsid w:val="00796E65"/>
    <w:rsid w:val="007A1CB9"/>
    <w:rsid w:val="007A40C7"/>
    <w:rsid w:val="007A53ED"/>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52B8"/>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189F"/>
    <w:rsid w:val="008232AB"/>
    <w:rsid w:val="008251F0"/>
    <w:rsid w:val="008255F2"/>
    <w:rsid w:val="00825A46"/>
    <w:rsid w:val="008308F9"/>
    <w:rsid w:val="008338A2"/>
    <w:rsid w:val="008364B2"/>
    <w:rsid w:val="00836E52"/>
    <w:rsid w:val="00837284"/>
    <w:rsid w:val="0084313A"/>
    <w:rsid w:val="008439A3"/>
    <w:rsid w:val="008441F0"/>
    <w:rsid w:val="00844BDB"/>
    <w:rsid w:val="0084797F"/>
    <w:rsid w:val="008528A6"/>
    <w:rsid w:val="00856388"/>
    <w:rsid w:val="008611AA"/>
    <w:rsid w:val="00862625"/>
    <w:rsid w:val="00862C7A"/>
    <w:rsid w:val="00862E86"/>
    <w:rsid w:val="008638BE"/>
    <w:rsid w:val="00863AB3"/>
    <w:rsid w:val="008647D7"/>
    <w:rsid w:val="008649F5"/>
    <w:rsid w:val="0086737B"/>
    <w:rsid w:val="0087021B"/>
    <w:rsid w:val="00871305"/>
    <w:rsid w:val="0087272A"/>
    <w:rsid w:val="00872D3E"/>
    <w:rsid w:val="008749D0"/>
    <w:rsid w:val="00874A86"/>
    <w:rsid w:val="00875218"/>
    <w:rsid w:val="00877D01"/>
    <w:rsid w:val="00882EE2"/>
    <w:rsid w:val="00883ED1"/>
    <w:rsid w:val="00884A95"/>
    <w:rsid w:val="00886B42"/>
    <w:rsid w:val="00887BB8"/>
    <w:rsid w:val="00887F3C"/>
    <w:rsid w:val="00891326"/>
    <w:rsid w:val="00891FEA"/>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2F01"/>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12A2"/>
    <w:rsid w:val="0097093B"/>
    <w:rsid w:val="009716AF"/>
    <w:rsid w:val="00971D16"/>
    <w:rsid w:val="0097304A"/>
    <w:rsid w:val="0097640D"/>
    <w:rsid w:val="00977BDB"/>
    <w:rsid w:val="00981567"/>
    <w:rsid w:val="009825CD"/>
    <w:rsid w:val="00983378"/>
    <w:rsid w:val="009872D0"/>
    <w:rsid w:val="00991B56"/>
    <w:rsid w:val="00996312"/>
    <w:rsid w:val="009A194D"/>
    <w:rsid w:val="009A290E"/>
    <w:rsid w:val="009A4651"/>
    <w:rsid w:val="009A51E5"/>
    <w:rsid w:val="009A6229"/>
    <w:rsid w:val="009A6694"/>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64D7"/>
    <w:rsid w:val="00A17EBA"/>
    <w:rsid w:val="00A23C6E"/>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0C80"/>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7F3"/>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319"/>
    <w:rsid w:val="00BB1C61"/>
    <w:rsid w:val="00BB637F"/>
    <w:rsid w:val="00BE0311"/>
    <w:rsid w:val="00BE14CA"/>
    <w:rsid w:val="00BE38F5"/>
    <w:rsid w:val="00BE5321"/>
    <w:rsid w:val="00BE5B16"/>
    <w:rsid w:val="00BF3DDF"/>
    <w:rsid w:val="00BF3FC7"/>
    <w:rsid w:val="00BF5F3E"/>
    <w:rsid w:val="00C019F2"/>
    <w:rsid w:val="00C03DFB"/>
    <w:rsid w:val="00C04182"/>
    <w:rsid w:val="00C04E5B"/>
    <w:rsid w:val="00C05F25"/>
    <w:rsid w:val="00C07302"/>
    <w:rsid w:val="00C12F1C"/>
    <w:rsid w:val="00C223DB"/>
    <w:rsid w:val="00C25AB0"/>
    <w:rsid w:val="00C31A78"/>
    <w:rsid w:val="00C31E30"/>
    <w:rsid w:val="00C34C4A"/>
    <w:rsid w:val="00C35BCE"/>
    <w:rsid w:val="00C3621A"/>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3C97"/>
    <w:rsid w:val="00C854FD"/>
    <w:rsid w:val="00C859FD"/>
    <w:rsid w:val="00C85F54"/>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60DD6"/>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8768C"/>
    <w:rsid w:val="00D90F2E"/>
    <w:rsid w:val="00D926FC"/>
    <w:rsid w:val="00D93216"/>
    <w:rsid w:val="00D95C3A"/>
    <w:rsid w:val="00DA08BA"/>
    <w:rsid w:val="00DA0EC5"/>
    <w:rsid w:val="00DA133F"/>
    <w:rsid w:val="00DA66DB"/>
    <w:rsid w:val="00DB0570"/>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43C5"/>
    <w:rsid w:val="00E37526"/>
    <w:rsid w:val="00E3776F"/>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7BC"/>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4F91"/>
    <w:rsid w:val="00F55651"/>
    <w:rsid w:val="00F56D0A"/>
    <w:rsid w:val="00F573E5"/>
    <w:rsid w:val="00F57E0D"/>
    <w:rsid w:val="00F57E8B"/>
    <w:rsid w:val="00F63AA2"/>
    <w:rsid w:val="00F66127"/>
    <w:rsid w:val="00F664CC"/>
    <w:rsid w:val="00F67C46"/>
    <w:rsid w:val="00F720AC"/>
    <w:rsid w:val="00F800FB"/>
    <w:rsid w:val="00F811E7"/>
    <w:rsid w:val="00F827F5"/>
    <w:rsid w:val="00F82F38"/>
    <w:rsid w:val="00F849D5"/>
    <w:rsid w:val="00F942D0"/>
    <w:rsid w:val="00F94C94"/>
    <w:rsid w:val="00FA0911"/>
    <w:rsid w:val="00FA1456"/>
    <w:rsid w:val="00FA149E"/>
    <w:rsid w:val="00FA40E3"/>
    <w:rsid w:val="00FA53C7"/>
    <w:rsid w:val="00FA6368"/>
    <w:rsid w:val="00FA6470"/>
    <w:rsid w:val="00FA715E"/>
    <w:rsid w:val="00FB1107"/>
    <w:rsid w:val="00FB34AD"/>
    <w:rsid w:val="00FB7C0F"/>
    <w:rsid w:val="00FC0A30"/>
    <w:rsid w:val="00FC4256"/>
    <w:rsid w:val="00FC58EF"/>
    <w:rsid w:val="00FD1D44"/>
    <w:rsid w:val="00FD27EB"/>
    <w:rsid w:val="00FD31D0"/>
    <w:rsid w:val="00FD397C"/>
    <w:rsid w:val="00FD7795"/>
    <w:rsid w:val="00FE1C2E"/>
    <w:rsid w:val="00FE3806"/>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F3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link w:val="50"/>
    <w:autoRedefine/>
    <w:unhideWhenUsed/>
    <w:qFormat/>
    <w:rsid w:val="00764383"/>
    <w:pPr>
      <w:spacing w:after="100" w:line="259" w:lineRule="auto"/>
    </w:pPr>
    <w:rPr>
      <w:rFonts w:eastAsia="新細明體" w:cstheme="minorBidi"/>
      <w:b/>
      <w:szCs w:val="22"/>
      <w:lang w:val="en-US" w:eastAsia="en-US"/>
    </w:rPr>
  </w:style>
  <w:style w:type="character" w:customStyle="1" w:styleId="50">
    <w:name w:val="目錄 5 字元"/>
    <w:aliases w:val="Proposal 字元"/>
    <w:basedOn w:val="a0"/>
    <w:link w:val="5"/>
    <w:rsid w:val="00B677F3"/>
    <w:rPr>
      <w:rFonts w:ascii="Times New Roman" w:eastAsia="新細明體" w:hAnsi="Times New Roman"/>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43</cp:revision>
  <dcterms:created xsi:type="dcterms:W3CDTF">2023-10-26T02:25:00Z</dcterms:created>
  <dcterms:modified xsi:type="dcterms:W3CDTF">2023-11-03T08:55:00Z</dcterms:modified>
</cp:coreProperties>
</file>